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6D2C7" w14:textId="7872E4B3" w:rsidR="00DE210E" w:rsidRPr="00C40909" w:rsidRDefault="00DE210E" w:rsidP="00DE210E">
      <w:pPr>
        <w:rPr>
          <w:rFonts w:ascii="Century Gothic" w:hAnsi="Century Gothic"/>
          <w:sz w:val="24"/>
          <w:szCs w:val="24"/>
        </w:rPr>
      </w:pPr>
      <w:r w:rsidRPr="00C40909">
        <w:rPr>
          <w:rFonts w:ascii="Century Gothic" w:hAnsi="Century Gothic"/>
          <w:sz w:val="24"/>
          <w:szCs w:val="24"/>
        </w:rPr>
        <w:t>Respetad</w:t>
      </w:r>
      <w:r w:rsidR="00B16FE1" w:rsidRPr="00C40909">
        <w:rPr>
          <w:rFonts w:ascii="Century Gothic" w:hAnsi="Century Gothic"/>
          <w:sz w:val="24"/>
          <w:szCs w:val="24"/>
        </w:rPr>
        <w:t>a</w:t>
      </w:r>
      <w:r w:rsidRPr="00C40909">
        <w:rPr>
          <w:rFonts w:ascii="Century Gothic" w:hAnsi="Century Gothic"/>
          <w:sz w:val="24"/>
          <w:szCs w:val="24"/>
        </w:rPr>
        <w:t xml:space="preserve"> Señor</w:t>
      </w:r>
      <w:r w:rsidR="00B16FE1" w:rsidRPr="00C40909">
        <w:rPr>
          <w:rFonts w:ascii="Century Gothic" w:hAnsi="Century Gothic"/>
          <w:sz w:val="24"/>
          <w:szCs w:val="24"/>
        </w:rPr>
        <w:t>a</w:t>
      </w:r>
    </w:p>
    <w:p w14:paraId="27C0EBCB" w14:textId="2F7AA361" w:rsidR="00DE210E" w:rsidRPr="00C40909" w:rsidRDefault="000B1380" w:rsidP="00DE210E">
      <w:pPr>
        <w:spacing w:after="0"/>
        <w:rPr>
          <w:rFonts w:ascii="Century Gothic" w:hAnsi="Century Gothic"/>
          <w:b/>
          <w:bCs/>
          <w:sz w:val="24"/>
          <w:szCs w:val="24"/>
        </w:rPr>
      </w:pPr>
      <w:r w:rsidRPr="00C40909">
        <w:rPr>
          <w:rFonts w:ascii="Century Gothic" w:hAnsi="Century Gothic"/>
          <w:b/>
          <w:bCs/>
          <w:sz w:val="24"/>
          <w:szCs w:val="24"/>
        </w:rPr>
        <w:t>Aura Yamile Lizarazo Reina</w:t>
      </w:r>
    </w:p>
    <w:p w14:paraId="2F2299DF" w14:textId="6C62E1F3" w:rsidR="00DE210E" w:rsidRPr="00C40909" w:rsidRDefault="00760B6C" w:rsidP="00DE210E">
      <w:pPr>
        <w:spacing w:after="0"/>
        <w:rPr>
          <w:rFonts w:ascii="Century Gothic" w:hAnsi="Century Gothic"/>
          <w:sz w:val="24"/>
          <w:szCs w:val="24"/>
        </w:rPr>
      </w:pPr>
      <w:r w:rsidRPr="00C40909">
        <w:rPr>
          <w:rFonts w:ascii="Century Gothic" w:hAnsi="Century Gothic"/>
          <w:sz w:val="24"/>
          <w:szCs w:val="24"/>
        </w:rPr>
        <w:t>Profesional Universitario</w:t>
      </w:r>
      <w:r w:rsidR="00DE210E" w:rsidRPr="00C40909">
        <w:rPr>
          <w:rFonts w:ascii="Century Gothic" w:hAnsi="Century Gothic"/>
          <w:sz w:val="24"/>
          <w:szCs w:val="24"/>
        </w:rPr>
        <w:t xml:space="preserve"> </w:t>
      </w:r>
      <w:r w:rsidRPr="00C40909">
        <w:rPr>
          <w:rFonts w:ascii="Century Gothic" w:hAnsi="Century Gothic"/>
          <w:sz w:val="24"/>
          <w:szCs w:val="24"/>
        </w:rPr>
        <w:t>219</w:t>
      </w:r>
      <w:r w:rsidR="00DE210E" w:rsidRPr="00C40909">
        <w:rPr>
          <w:rFonts w:ascii="Century Gothic" w:hAnsi="Century Gothic"/>
          <w:sz w:val="24"/>
          <w:szCs w:val="24"/>
        </w:rPr>
        <w:t>-0</w:t>
      </w:r>
      <w:r w:rsidR="00B16FE1" w:rsidRPr="00C40909">
        <w:rPr>
          <w:rFonts w:ascii="Century Gothic" w:hAnsi="Century Gothic"/>
          <w:sz w:val="24"/>
          <w:szCs w:val="24"/>
        </w:rPr>
        <w:t>4</w:t>
      </w:r>
    </w:p>
    <w:p w14:paraId="5D75D2A8" w14:textId="7513E76C" w:rsidR="00DE210E" w:rsidRPr="00C40909" w:rsidRDefault="00DE210E" w:rsidP="00DE210E">
      <w:pPr>
        <w:spacing w:after="0"/>
        <w:rPr>
          <w:rFonts w:ascii="Century Gothic" w:hAnsi="Century Gothic"/>
          <w:sz w:val="24"/>
          <w:szCs w:val="24"/>
        </w:rPr>
      </w:pPr>
      <w:r w:rsidRPr="00C40909">
        <w:rPr>
          <w:rFonts w:ascii="Century Gothic" w:hAnsi="Century Gothic"/>
          <w:sz w:val="24"/>
          <w:szCs w:val="24"/>
        </w:rPr>
        <w:t>Funcionari</w:t>
      </w:r>
      <w:r w:rsidR="00B16FE1" w:rsidRPr="00C40909">
        <w:rPr>
          <w:rFonts w:ascii="Century Gothic" w:hAnsi="Century Gothic"/>
          <w:sz w:val="24"/>
          <w:szCs w:val="24"/>
        </w:rPr>
        <w:t>a</w:t>
      </w:r>
      <w:r w:rsidRPr="00C40909">
        <w:rPr>
          <w:rFonts w:ascii="Century Gothic" w:hAnsi="Century Gothic"/>
          <w:sz w:val="24"/>
          <w:szCs w:val="24"/>
        </w:rPr>
        <w:t xml:space="preserve"> públic</w:t>
      </w:r>
      <w:r w:rsidR="00B16FE1" w:rsidRPr="00C40909">
        <w:rPr>
          <w:rFonts w:ascii="Century Gothic" w:hAnsi="Century Gothic"/>
          <w:sz w:val="24"/>
          <w:szCs w:val="24"/>
        </w:rPr>
        <w:t>a</w:t>
      </w:r>
    </w:p>
    <w:p w14:paraId="5A594CE4" w14:textId="77777777" w:rsidR="00E13D1B" w:rsidRPr="00C40909" w:rsidRDefault="00E13D1B" w:rsidP="00DE210E">
      <w:pPr>
        <w:spacing w:after="0"/>
        <w:rPr>
          <w:rFonts w:ascii="Century Gothic" w:hAnsi="Century Gothic"/>
          <w:sz w:val="24"/>
          <w:szCs w:val="24"/>
        </w:rPr>
      </w:pPr>
    </w:p>
    <w:p w14:paraId="09309918" w14:textId="77777777" w:rsidR="00E13D1B" w:rsidRPr="00C40909" w:rsidRDefault="00E13D1B" w:rsidP="00DE210E">
      <w:pPr>
        <w:spacing w:after="0"/>
        <w:rPr>
          <w:rFonts w:ascii="Century Gothic" w:hAnsi="Century Gothic"/>
          <w:sz w:val="24"/>
          <w:szCs w:val="24"/>
        </w:rPr>
      </w:pPr>
    </w:p>
    <w:p w14:paraId="3DE94F45" w14:textId="5C7379AE" w:rsidR="00E13D1B" w:rsidRPr="00C40909" w:rsidRDefault="00E13D1B" w:rsidP="00E13D1B">
      <w:pPr>
        <w:shd w:val="clear" w:color="auto" w:fill="FFFFFF"/>
        <w:spacing w:after="0" w:line="240" w:lineRule="auto"/>
        <w:jc w:val="both"/>
        <w:textAlignment w:val="baseline"/>
        <w:rPr>
          <w:rFonts w:ascii="Century Gothic" w:eastAsia="Times New Roman" w:hAnsi="Century Gothic" w:cs="Arial"/>
          <w:color w:val="000000"/>
          <w:sz w:val="24"/>
          <w:szCs w:val="24"/>
          <w:lang w:eastAsia="es-CO"/>
        </w:rPr>
      </w:pPr>
      <w:r w:rsidRPr="00C40909">
        <w:rPr>
          <w:rFonts w:ascii="Century Gothic" w:eastAsia="Times New Roman" w:hAnsi="Century Gothic" w:cs="Arial"/>
          <w:color w:val="000000"/>
          <w:sz w:val="24"/>
          <w:szCs w:val="24"/>
          <w:lang w:eastAsia="es-CO"/>
        </w:rPr>
        <w:t xml:space="preserve">En atención a su reclamación realizada mediante correo electrónico de fecha </w:t>
      </w:r>
      <w:r w:rsidR="00DE2E6E" w:rsidRPr="00C40909">
        <w:rPr>
          <w:rFonts w:ascii="Century Gothic" w:eastAsia="Times New Roman" w:hAnsi="Century Gothic" w:cs="Arial"/>
          <w:color w:val="000000"/>
          <w:sz w:val="24"/>
          <w:szCs w:val="24"/>
          <w:lang w:eastAsia="es-CO"/>
        </w:rPr>
        <w:t>31</w:t>
      </w:r>
      <w:r w:rsidRPr="00C40909">
        <w:rPr>
          <w:rFonts w:ascii="Century Gothic" w:eastAsia="Times New Roman" w:hAnsi="Century Gothic" w:cs="Arial"/>
          <w:color w:val="000000"/>
          <w:sz w:val="24"/>
          <w:szCs w:val="24"/>
          <w:lang w:eastAsia="es-CO"/>
        </w:rPr>
        <w:t xml:space="preserve"> de </w:t>
      </w:r>
      <w:r w:rsidR="00D927DD" w:rsidRPr="00C40909">
        <w:rPr>
          <w:rFonts w:ascii="Century Gothic" w:eastAsia="Times New Roman" w:hAnsi="Century Gothic" w:cs="Arial"/>
          <w:color w:val="000000"/>
          <w:sz w:val="24"/>
          <w:szCs w:val="24"/>
          <w:lang w:eastAsia="es-CO"/>
        </w:rPr>
        <w:t>ju</w:t>
      </w:r>
      <w:r w:rsidR="001D6F0E" w:rsidRPr="00C40909">
        <w:rPr>
          <w:rFonts w:ascii="Century Gothic" w:eastAsia="Times New Roman" w:hAnsi="Century Gothic" w:cs="Arial"/>
          <w:color w:val="000000"/>
          <w:sz w:val="24"/>
          <w:szCs w:val="24"/>
          <w:lang w:eastAsia="es-CO"/>
        </w:rPr>
        <w:t>l</w:t>
      </w:r>
      <w:r w:rsidR="00D927DD" w:rsidRPr="00C40909">
        <w:rPr>
          <w:rFonts w:ascii="Century Gothic" w:eastAsia="Times New Roman" w:hAnsi="Century Gothic" w:cs="Arial"/>
          <w:color w:val="000000"/>
          <w:sz w:val="24"/>
          <w:szCs w:val="24"/>
          <w:lang w:eastAsia="es-CO"/>
        </w:rPr>
        <w:t>io</w:t>
      </w:r>
      <w:r w:rsidRPr="00C40909">
        <w:rPr>
          <w:rFonts w:ascii="Century Gothic" w:eastAsia="Times New Roman" w:hAnsi="Century Gothic" w:cs="Arial"/>
          <w:color w:val="000000"/>
          <w:sz w:val="24"/>
          <w:szCs w:val="24"/>
          <w:lang w:eastAsia="es-CO"/>
        </w:rPr>
        <w:t xml:space="preserve"> del 202</w:t>
      </w:r>
      <w:r w:rsidR="00D927DD" w:rsidRPr="00C40909">
        <w:rPr>
          <w:rFonts w:ascii="Century Gothic" w:eastAsia="Times New Roman" w:hAnsi="Century Gothic" w:cs="Arial"/>
          <w:color w:val="000000"/>
          <w:sz w:val="24"/>
          <w:szCs w:val="24"/>
          <w:lang w:eastAsia="es-CO"/>
        </w:rPr>
        <w:t>6</w:t>
      </w:r>
      <w:r w:rsidR="002A206E" w:rsidRPr="00C40909">
        <w:rPr>
          <w:rFonts w:ascii="Century Gothic" w:eastAsia="Times New Roman" w:hAnsi="Century Gothic" w:cs="Arial"/>
          <w:color w:val="000000"/>
          <w:sz w:val="24"/>
          <w:szCs w:val="24"/>
          <w:lang w:eastAsia="es-CO"/>
        </w:rPr>
        <w:t xml:space="preserve"> </w:t>
      </w:r>
      <w:r w:rsidRPr="00C40909">
        <w:rPr>
          <w:rFonts w:ascii="Century Gothic" w:eastAsia="Times New Roman" w:hAnsi="Century Gothic" w:cs="Arial"/>
          <w:color w:val="000000"/>
          <w:sz w:val="24"/>
          <w:szCs w:val="24"/>
          <w:lang w:eastAsia="es-CO"/>
        </w:rPr>
        <w:t xml:space="preserve">concretamente respecto al empleo </w:t>
      </w:r>
      <w:bookmarkStart w:id="0" w:name="_Hlk206595372"/>
      <w:r w:rsidRPr="00C40909">
        <w:rPr>
          <w:rFonts w:ascii="Century Gothic" w:eastAsia="Times New Roman" w:hAnsi="Century Gothic" w:cs="Arial"/>
          <w:color w:val="000000"/>
          <w:sz w:val="24"/>
          <w:szCs w:val="24"/>
          <w:lang w:eastAsia="es-CO"/>
        </w:rPr>
        <w:t xml:space="preserve">del nivel profesional denominado profesional </w:t>
      </w:r>
      <w:r w:rsidR="00D927DD" w:rsidRPr="00C40909">
        <w:rPr>
          <w:rFonts w:ascii="Century Gothic" w:eastAsia="Times New Roman" w:hAnsi="Century Gothic" w:cs="Arial"/>
          <w:color w:val="000000"/>
          <w:sz w:val="24"/>
          <w:szCs w:val="24"/>
          <w:lang w:eastAsia="es-CO"/>
        </w:rPr>
        <w:t>Especializado</w:t>
      </w:r>
      <w:r w:rsidRPr="00C40909">
        <w:rPr>
          <w:rFonts w:ascii="Century Gothic" w:eastAsia="Times New Roman" w:hAnsi="Century Gothic" w:cs="Arial"/>
          <w:color w:val="000000"/>
          <w:sz w:val="24"/>
          <w:szCs w:val="24"/>
          <w:lang w:eastAsia="es-CO"/>
        </w:rPr>
        <w:t xml:space="preserve"> código </w:t>
      </w:r>
      <w:r w:rsidR="00D927DD" w:rsidRPr="00C40909">
        <w:rPr>
          <w:rFonts w:ascii="Century Gothic" w:eastAsia="Times New Roman" w:hAnsi="Century Gothic" w:cs="Arial"/>
          <w:color w:val="000000"/>
          <w:sz w:val="24"/>
          <w:szCs w:val="24"/>
          <w:lang w:eastAsia="es-CO"/>
        </w:rPr>
        <w:t>222</w:t>
      </w:r>
      <w:r w:rsidRPr="00C40909">
        <w:rPr>
          <w:rFonts w:ascii="Century Gothic" w:eastAsia="Times New Roman" w:hAnsi="Century Gothic" w:cs="Arial"/>
          <w:color w:val="000000"/>
          <w:sz w:val="24"/>
          <w:szCs w:val="24"/>
          <w:lang w:eastAsia="es-CO"/>
        </w:rPr>
        <w:t>-0</w:t>
      </w:r>
      <w:r w:rsidR="001D6F0E" w:rsidRPr="00C40909">
        <w:rPr>
          <w:rFonts w:ascii="Century Gothic" w:eastAsia="Times New Roman" w:hAnsi="Century Gothic" w:cs="Arial"/>
          <w:color w:val="000000"/>
          <w:sz w:val="24"/>
          <w:szCs w:val="24"/>
          <w:lang w:eastAsia="es-CO"/>
        </w:rPr>
        <w:t>8</w:t>
      </w:r>
      <w:r w:rsidRPr="00C40909">
        <w:rPr>
          <w:rFonts w:ascii="Century Gothic" w:eastAsia="Times New Roman" w:hAnsi="Century Gothic" w:cs="Arial"/>
          <w:color w:val="000000"/>
          <w:sz w:val="24"/>
          <w:szCs w:val="24"/>
          <w:lang w:eastAsia="es-CO"/>
        </w:rPr>
        <w:t xml:space="preserve">, perteneciente a la Secretaría de </w:t>
      </w:r>
      <w:r w:rsidR="00F51DE6" w:rsidRPr="00C40909">
        <w:rPr>
          <w:rFonts w:ascii="Century Gothic" w:eastAsia="Times New Roman" w:hAnsi="Century Gothic" w:cs="Arial"/>
          <w:color w:val="000000"/>
          <w:sz w:val="24"/>
          <w:szCs w:val="24"/>
          <w:lang w:eastAsia="es-CO"/>
        </w:rPr>
        <w:t>Educación</w:t>
      </w:r>
      <w:r w:rsidRPr="00C40909">
        <w:rPr>
          <w:rFonts w:ascii="Century Gothic" w:eastAsia="Times New Roman" w:hAnsi="Century Gothic" w:cs="Arial"/>
          <w:color w:val="000000"/>
          <w:sz w:val="24"/>
          <w:szCs w:val="24"/>
          <w:lang w:eastAsia="es-CO"/>
        </w:rPr>
        <w:t xml:space="preserve">– </w:t>
      </w:r>
      <w:bookmarkEnd w:id="0"/>
      <w:r w:rsidR="001D469C" w:rsidRPr="00C40909">
        <w:rPr>
          <w:rFonts w:ascii="Century Gothic" w:eastAsia="Times New Roman" w:hAnsi="Century Gothic" w:cs="Arial"/>
          <w:color w:val="000000"/>
          <w:sz w:val="24"/>
          <w:szCs w:val="24"/>
          <w:lang w:eastAsia="es-CO"/>
        </w:rPr>
        <w:t xml:space="preserve">Dirección </w:t>
      </w:r>
      <w:r w:rsidR="006D4AB1" w:rsidRPr="00C40909">
        <w:rPr>
          <w:rFonts w:ascii="Century Gothic" w:eastAsia="Times New Roman" w:hAnsi="Century Gothic" w:cs="Arial"/>
          <w:color w:val="000000"/>
          <w:sz w:val="24"/>
          <w:szCs w:val="24"/>
          <w:lang w:eastAsia="es-CO"/>
        </w:rPr>
        <w:t xml:space="preserve">de Personal de Instituciones Educativas </w:t>
      </w:r>
      <w:r w:rsidR="00626D98" w:rsidRPr="00C40909">
        <w:rPr>
          <w:rFonts w:ascii="Century Gothic" w:eastAsia="Times New Roman" w:hAnsi="Century Gothic" w:cs="Arial"/>
          <w:color w:val="000000"/>
          <w:sz w:val="24"/>
          <w:szCs w:val="24"/>
          <w:lang w:eastAsia="es-CO"/>
        </w:rPr>
        <w:t xml:space="preserve">– Subdirección de </w:t>
      </w:r>
      <w:r w:rsidR="00F510EE" w:rsidRPr="00C40909">
        <w:rPr>
          <w:rFonts w:ascii="Century Gothic" w:eastAsia="Times New Roman" w:hAnsi="Century Gothic" w:cs="Arial"/>
          <w:color w:val="000000"/>
          <w:sz w:val="24"/>
          <w:szCs w:val="24"/>
          <w:lang w:eastAsia="es-CO"/>
        </w:rPr>
        <w:t>Administración y Desarrollo</w:t>
      </w:r>
      <w:r w:rsidRPr="00C40909">
        <w:rPr>
          <w:rFonts w:ascii="Century Gothic" w:eastAsia="Times New Roman" w:hAnsi="Century Gothic" w:cs="Arial"/>
          <w:color w:val="000000"/>
          <w:sz w:val="24"/>
          <w:szCs w:val="24"/>
          <w:lang w:eastAsia="es-CO"/>
        </w:rPr>
        <w:t xml:space="preserve">, el cual tiene como propósito: </w:t>
      </w:r>
    </w:p>
    <w:p w14:paraId="3084E42B" w14:textId="77777777" w:rsidR="00A96BC1" w:rsidRPr="00C40909" w:rsidRDefault="00A96BC1" w:rsidP="00E13D1B">
      <w:pPr>
        <w:shd w:val="clear" w:color="auto" w:fill="FFFFFF"/>
        <w:spacing w:after="0" w:line="240" w:lineRule="auto"/>
        <w:jc w:val="both"/>
        <w:textAlignment w:val="baseline"/>
        <w:rPr>
          <w:rFonts w:ascii="Century Gothic" w:eastAsia="Times New Roman" w:hAnsi="Century Gothic" w:cs="Arial"/>
          <w:color w:val="000000"/>
          <w:sz w:val="24"/>
          <w:szCs w:val="24"/>
          <w:lang w:eastAsia="es-CO"/>
        </w:rPr>
      </w:pPr>
    </w:p>
    <w:p w14:paraId="1F8EBC4D" w14:textId="18E6D075" w:rsidR="00A96BC1" w:rsidRPr="00C40909" w:rsidRDefault="00A96BC1" w:rsidP="00E13D1B">
      <w:pPr>
        <w:shd w:val="clear" w:color="auto" w:fill="FFFFFF"/>
        <w:spacing w:after="0" w:line="240" w:lineRule="auto"/>
        <w:jc w:val="both"/>
        <w:textAlignment w:val="baseline"/>
        <w:rPr>
          <w:rFonts w:ascii="Century Gothic" w:eastAsia="Times New Roman" w:hAnsi="Century Gothic" w:cs="Arial"/>
          <w:i/>
          <w:iCs/>
          <w:color w:val="000000"/>
          <w:sz w:val="24"/>
          <w:szCs w:val="24"/>
          <w:lang w:eastAsia="es-CO"/>
        </w:rPr>
      </w:pPr>
      <w:r w:rsidRPr="00C40909">
        <w:rPr>
          <w:rFonts w:ascii="Century Gothic" w:eastAsia="Times New Roman" w:hAnsi="Century Gothic" w:cs="Arial"/>
          <w:i/>
          <w:iCs/>
          <w:color w:val="000000"/>
          <w:sz w:val="24"/>
          <w:szCs w:val="24"/>
          <w:lang w:val="es-ES" w:eastAsia="es-CO"/>
        </w:rPr>
        <w:t>“</w:t>
      </w:r>
      <w:r w:rsidR="00A56A90" w:rsidRPr="00C40909">
        <w:rPr>
          <w:rFonts w:ascii="Century Gothic" w:hAnsi="Century Gothic" w:cs="Arial"/>
          <w:i/>
          <w:iCs/>
          <w:sz w:val="24"/>
          <w:szCs w:val="24"/>
        </w:rPr>
        <w:t>Hacer seguimiento a la ejecución del proceso de situaciones administrativas y novedades del personal docente, directivo docente y administrativo de las Instituciones Educativas de los Municipios no certificados del Departamento, siguiendo los procedimientos y las disposiciones de la normatividad vigente.</w:t>
      </w:r>
      <w:r w:rsidRPr="00C40909">
        <w:rPr>
          <w:rFonts w:ascii="Century Gothic" w:eastAsia="Times New Roman" w:hAnsi="Century Gothic" w:cs="Arial"/>
          <w:i/>
          <w:iCs/>
          <w:color w:val="000000"/>
          <w:sz w:val="24"/>
          <w:szCs w:val="24"/>
          <w:lang w:val="es-ES" w:eastAsia="es-CO"/>
        </w:rPr>
        <w:t>”</w:t>
      </w:r>
      <w:r w:rsidRPr="00C40909">
        <w:rPr>
          <w:rFonts w:ascii="Century Gothic" w:eastAsia="Times New Roman" w:hAnsi="Century Gothic" w:cs="Arial"/>
          <w:i/>
          <w:iCs/>
          <w:color w:val="000000"/>
          <w:sz w:val="24"/>
          <w:szCs w:val="24"/>
          <w:lang w:eastAsia="es-CO"/>
        </w:rPr>
        <w:t> </w:t>
      </w:r>
    </w:p>
    <w:p w14:paraId="59749647" w14:textId="77777777" w:rsidR="00FA37F3" w:rsidRPr="00C40909" w:rsidRDefault="00FA37F3" w:rsidP="00FA37F3">
      <w:pPr>
        <w:shd w:val="clear" w:color="auto" w:fill="FFFFFF"/>
        <w:spacing w:after="0" w:line="240" w:lineRule="auto"/>
        <w:jc w:val="both"/>
        <w:textAlignment w:val="baseline"/>
        <w:rPr>
          <w:rFonts w:ascii="Century Gothic" w:hAnsi="Century Gothic"/>
          <w:sz w:val="24"/>
          <w:szCs w:val="24"/>
        </w:rPr>
      </w:pPr>
    </w:p>
    <w:p w14:paraId="3056C3CA" w14:textId="27EB5D69" w:rsidR="000C05D2" w:rsidRPr="00C40909" w:rsidRDefault="00FA37F3" w:rsidP="000C05D2">
      <w:pPr>
        <w:shd w:val="clear" w:color="auto" w:fill="FFFFFF"/>
        <w:spacing w:after="0" w:line="240" w:lineRule="auto"/>
        <w:jc w:val="both"/>
        <w:textAlignment w:val="baseline"/>
        <w:rPr>
          <w:rFonts w:ascii="Century Gothic" w:eastAsia="Times New Roman" w:hAnsi="Century Gothic" w:cs="Arial"/>
          <w:color w:val="000000"/>
          <w:sz w:val="24"/>
          <w:szCs w:val="24"/>
          <w:lang w:eastAsia="es-CO"/>
        </w:rPr>
      </w:pPr>
      <w:r w:rsidRPr="00C40909">
        <w:rPr>
          <w:rFonts w:ascii="Century Gothic" w:eastAsia="Times New Roman" w:hAnsi="Century Gothic" w:cs="Arial"/>
          <w:color w:val="000000"/>
          <w:sz w:val="24"/>
          <w:szCs w:val="24"/>
          <w:lang w:eastAsia="es-CO"/>
        </w:rPr>
        <w:t xml:space="preserve">En el caso concreto, de </w:t>
      </w:r>
      <w:r w:rsidR="00C27991" w:rsidRPr="00C40909">
        <w:rPr>
          <w:rFonts w:ascii="Century Gothic" w:eastAsia="Times New Roman" w:hAnsi="Century Gothic" w:cs="Arial"/>
          <w:color w:val="000000"/>
          <w:sz w:val="24"/>
          <w:szCs w:val="24"/>
          <w:lang w:eastAsia="es-CO"/>
        </w:rPr>
        <w:t>la publicación de</w:t>
      </w:r>
      <w:r w:rsidRPr="00C40909">
        <w:rPr>
          <w:rFonts w:ascii="Century Gothic" w:eastAsia="Times New Roman" w:hAnsi="Century Gothic" w:cs="Arial"/>
          <w:color w:val="000000"/>
          <w:sz w:val="24"/>
          <w:szCs w:val="24"/>
          <w:lang w:eastAsia="es-CO"/>
        </w:rPr>
        <w:t xml:space="preserve"> </w:t>
      </w:r>
      <w:r w:rsidR="00C27991" w:rsidRPr="00C40909">
        <w:rPr>
          <w:rFonts w:ascii="Century Gothic" w:eastAsia="Times New Roman" w:hAnsi="Century Gothic" w:cs="Arial"/>
          <w:i/>
          <w:iCs/>
          <w:color w:val="000000"/>
          <w:sz w:val="24"/>
          <w:szCs w:val="24"/>
          <w:lang w:eastAsia="es-CO"/>
        </w:rPr>
        <w:t>“</w:t>
      </w:r>
      <w:r w:rsidR="006E5B03" w:rsidRPr="00C40909">
        <w:rPr>
          <w:rFonts w:ascii="Century Gothic" w:eastAsia="Times New Roman" w:hAnsi="Century Gothic" w:cs="Arial"/>
          <w:i/>
          <w:iCs/>
          <w:color w:val="000000"/>
          <w:sz w:val="24"/>
          <w:szCs w:val="24"/>
          <w:lang w:eastAsia="es-CO"/>
        </w:rPr>
        <w:t>Relación de Historias laborales Verificadas</w:t>
      </w:r>
      <w:r w:rsidRPr="00C40909">
        <w:rPr>
          <w:rFonts w:ascii="Century Gothic" w:eastAsia="Times New Roman" w:hAnsi="Century Gothic" w:cs="Arial"/>
          <w:color w:val="000000"/>
          <w:sz w:val="24"/>
          <w:szCs w:val="24"/>
          <w:lang w:eastAsia="es-CO"/>
        </w:rPr>
        <w:t>”</w:t>
      </w:r>
      <w:r w:rsidR="00523025" w:rsidRPr="00C40909">
        <w:rPr>
          <w:rFonts w:ascii="Century Gothic" w:eastAsia="Times New Roman" w:hAnsi="Century Gothic" w:cs="Arial"/>
          <w:color w:val="000000"/>
          <w:sz w:val="24"/>
          <w:szCs w:val="24"/>
          <w:lang w:eastAsia="es-CO"/>
        </w:rPr>
        <w:t xml:space="preserve"> y </w:t>
      </w:r>
      <w:r w:rsidR="000C05D2" w:rsidRPr="00C40909">
        <w:rPr>
          <w:rFonts w:ascii="Century Gothic" w:eastAsia="Times New Roman" w:hAnsi="Century Gothic" w:cs="Arial"/>
          <w:i/>
          <w:iCs/>
          <w:color w:val="000000"/>
          <w:sz w:val="24"/>
          <w:szCs w:val="24"/>
          <w:lang w:eastAsia="es-CO"/>
        </w:rPr>
        <w:t>‘Resultados del Estudio de Verificación de Requisitos</w:t>
      </w:r>
      <w:r w:rsidR="005B42B8" w:rsidRPr="00C40909">
        <w:rPr>
          <w:rFonts w:ascii="Century Gothic" w:eastAsia="Times New Roman" w:hAnsi="Century Gothic" w:cs="Arial"/>
          <w:i/>
          <w:iCs/>
          <w:color w:val="000000"/>
          <w:sz w:val="24"/>
          <w:szCs w:val="24"/>
          <w:lang w:eastAsia="es-CO"/>
        </w:rPr>
        <w:t xml:space="preserve"> y</w:t>
      </w:r>
      <w:r w:rsidR="000C05D2" w:rsidRPr="00C40909">
        <w:rPr>
          <w:rFonts w:ascii="Century Gothic" w:eastAsia="Times New Roman" w:hAnsi="Century Gothic" w:cs="Arial"/>
          <w:color w:val="000000"/>
          <w:sz w:val="24"/>
          <w:szCs w:val="24"/>
          <w:lang w:eastAsia="es-CO"/>
        </w:rPr>
        <w:t xml:space="preserve"> De conformidad con lo establecido en el numeral 6 del artículo tercero del Decreto Departamental 200 del 17 de junio de 2024, por el cual se adopta el procedimiento para la provisión transitoria de empleos de carrera administrativa en la Gobernación de Cundinamarca, en caso de que un servidor de carrera administrativa se considere afectado con el resultado o no se encuentre dentro del listado publicado, podrá interponer la reclamación correspondiente dentro de los </w:t>
      </w:r>
      <w:r w:rsidR="000C05D2" w:rsidRPr="00C40909">
        <w:rPr>
          <w:rFonts w:ascii="Century Gothic" w:eastAsia="Times New Roman" w:hAnsi="Century Gothic" w:cs="Arial"/>
          <w:i/>
          <w:iCs/>
          <w:color w:val="000000"/>
          <w:sz w:val="24"/>
          <w:szCs w:val="24"/>
          <w:lang w:eastAsia="es-CO"/>
        </w:rPr>
        <w:t>“tres (3) días hábiles siguientes a la publicación del formato”</w:t>
      </w:r>
      <w:r w:rsidR="000C05D2" w:rsidRPr="00C40909">
        <w:rPr>
          <w:rFonts w:ascii="Century Gothic" w:eastAsia="Times New Roman" w:hAnsi="Century Gothic" w:cs="Arial"/>
          <w:color w:val="000000"/>
          <w:sz w:val="24"/>
          <w:szCs w:val="24"/>
          <w:lang w:eastAsia="es-CO"/>
        </w:rPr>
        <w:t>. </w:t>
      </w:r>
    </w:p>
    <w:p w14:paraId="73BD3CBF" w14:textId="77777777" w:rsidR="00F9516E" w:rsidRPr="00C40909" w:rsidRDefault="00F9516E" w:rsidP="000C05D2">
      <w:pPr>
        <w:shd w:val="clear" w:color="auto" w:fill="FFFFFF"/>
        <w:spacing w:after="0" w:line="240" w:lineRule="auto"/>
        <w:jc w:val="both"/>
        <w:textAlignment w:val="baseline"/>
        <w:rPr>
          <w:rFonts w:ascii="Century Gothic" w:eastAsia="Times New Roman" w:hAnsi="Century Gothic" w:cs="Arial"/>
          <w:color w:val="000000"/>
          <w:sz w:val="24"/>
          <w:szCs w:val="24"/>
          <w:lang w:eastAsia="es-CO"/>
        </w:rPr>
      </w:pPr>
    </w:p>
    <w:p w14:paraId="69FDCBFE" w14:textId="78A64B7C" w:rsidR="00F9516E" w:rsidRPr="00C40909" w:rsidRDefault="000C05D2" w:rsidP="00F9516E">
      <w:pPr>
        <w:spacing w:after="0"/>
        <w:jc w:val="both"/>
        <w:rPr>
          <w:rFonts w:ascii="Century Gothic" w:eastAsia="Times New Roman" w:hAnsi="Century Gothic" w:cs="Arial"/>
          <w:color w:val="000000"/>
          <w:sz w:val="24"/>
          <w:szCs w:val="24"/>
          <w:lang w:eastAsia="es-CO"/>
        </w:rPr>
      </w:pPr>
      <w:r w:rsidRPr="00C40909">
        <w:rPr>
          <w:rFonts w:ascii="Century Gothic" w:eastAsia="Times New Roman" w:hAnsi="Century Gothic" w:cs="Arial"/>
          <w:color w:val="000000"/>
          <w:sz w:val="24"/>
          <w:szCs w:val="24"/>
          <w:lang w:eastAsia="es-CO"/>
        </w:rPr>
        <w:t>Los formatos de </w:t>
      </w:r>
      <w:r w:rsidRPr="00C40909">
        <w:rPr>
          <w:rFonts w:ascii="Century Gothic" w:eastAsia="Times New Roman" w:hAnsi="Century Gothic" w:cs="Arial"/>
          <w:i/>
          <w:iCs/>
          <w:color w:val="000000"/>
          <w:sz w:val="24"/>
          <w:szCs w:val="24"/>
          <w:lang w:eastAsia="es-CO"/>
        </w:rPr>
        <w:t>‘Resultados del Estudio de Verificación de Requisitos’</w:t>
      </w:r>
      <w:r w:rsidRPr="00C40909">
        <w:rPr>
          <w:rFonts w:ascii="Century Gothic" w:eastAsia="Times New Roman" w:hAnsi="Century Gothic" w:cs="Arial"/>
          <w:color w:val="000000"/>
          <w:sz w:val="24"/>
          <w:szCs w:val="24"/>
          <w:lang w:eastAsia="es-CO"/>
        </w:rPr>
        <w:t> y </w:t>
      </w:r>
      <w:r w:rsidRPr="00C40909">
        <w:rPr>
          <w:rFonts w:ascii="Century Gothic" w:eastAsia="Times New Roman" w:hAnsi="Century Gothic" w:cs="Arial"/>
          <w:i/>
          <w:iCs/>
          <w:color w:val="000000"/>
          <w:sz w:val="24"/>
          <w:szCs w:val="24"/>
          <w:lang w:eastAsia="es-CO"/>
        </w:rPr>
        <w:t>‘Relación de historias laborales verificadas”</w:t>
      </w:r>
      <w:r w:rsidRPr="00C40909">
        <w:rPr>
          <w:rFonts w:ascii="Century Gothic" w:eastAsia="Times New Roman" w:hAnsi="Century Gothic" w:cs="Arial"/>
          <w:color w:val="000000"/>
          <w:sz w:val="24"/>
          <w:szCs w:val="24"/>
          <w:lang w:eastAsia="es-CO"/>
        </w:rPr>
        <w:t> fueron publicados el 27 de Julio de 2026</w:t>
      </w:r>
      <w:r w:rsidR="00967253" w:rsidRPr="00C40909">
        <w:rPr>
          <w:rFonts w:ascii="Century Gothic" w:eastAsia="Times New Roman" w:hAnsi="Century Gothic" w:cs="Arial"/>
          <w:color w:val="000000"/>
          <w:sz w:val="24"/>
          <w:szCs w:val="24"/>
          <w:lang w:eastAsia="es-CO"/>
        </w:rPr>
        <w:t xml:space="preserve"> y el termino para interponer reclamaciones culmino el día 30 de julio de 2026 </w:t>
      </w:r>
      <w:r w:rsidR="00DC4E70" w:rsidRPr="00C40909">
        <w:rPr>
          <w:rFonts w:ascii="Century Gothic" w:eastAsia="Times New Roman" w:hAnsi="Century Gothic" w:cs="Arial"/>
          <w:color w:val="000000"/>
          <w:sz w:val="24"/>
          <w:szCs w:val="24"/>
          <w:lang w:eastAsia="es-CO"/>
        </w:rPr>
        <w:t>siendo con esto, su reclamación se considera como </w:t>
      </w:r>
      <w:r w:rsidR="00DC4E70" w:rsidRPr="00C40909">
        <w:rPr>
          <w:rFonts w:ascii="Century Gothic" w:eastAsia="Times New Roman" w:hAnsi="Century Gothic" w:cs="Arial"/>
          <w:b/>
          <w:bCs/>
          <w:color w:val="000000"/>
          <w:sz w:val="24"/>
          <w:szCs w:val="24"/>
          <w:lang w:eastAsia="es-CO"/>
        </w:rPr>
        <w:t>extemporánea</w:t>
      </w:r>
    </w:p>
    <w:p w14:paraId="306E4927" w14:textId="5ABB5C11" w:rsidR="00FA37F3" w:rsidRPr="00C40909" w:rsidRDefault="00FA37F3" w:rsidP="00FA37F3">
      <w:pPr>
        <w:shd w:val="clear" w:color="auto" w:fill="FFFFFF"/>
        <w:spacing w:after="0" w:line="240" w:lineRule="auto"/>
        <w:jc w:val="both"/>
        <w:textAlignment w:val="baseline"/>
        <w:rPr>
          <w:rFonts w:ascii="Century Gothic" w:eastAsia="Times New Roman" w:hAnsi="Century Gothic" w:cs="Arial"/>
          <w:color w:val="000000"/>
          <w:sz w:val="24"/>
          <w:szCs w:val="24"/>
          <w:lang w:eastAsia="es-CO"/>
        </w:rPr>
      </w:pPr>
      <w:r w:rsidRPr="00C40909">
        <w:rPr>
          <w:rFonts w:ascii="Century Gothic" w:eastAsia="Times New Roman" w:hAnsi="Century Gothic" w:cs="Arial"/>
          <w:color w:val="000000"/>
          <w:sz w:val="24"/>
          <w:szCs w:val="24"/>
          <w:lang w:eastAsia="es-CO"/>
        </w:rPr>
        <w:t xml:space="preserve"> </w:t>
      </w:r>
    </w:p>
    <w:p w14:paraId="3B030FD1" w14:textId="0D11F821" w:rsidR="00F9516E" w:rsidRPr="00C40909" w:rsidRDefault="00AA57CD" w:rsidP="00F9516E">
      <w:pPr>
        <w:shd w:val="clear" w:color="auto" w:fill="FFFFFF"/>
        <w:spacing w:after="0" w:line="240" w:lineRule="auto"/>
        <w:jc w:val="both"/>
        <w:textAlignment w:val="baseline"/>
        <w:rPr>
          <w:rFonts w:ascii="Century Gothic" w:hAnsi="Century Gothic" w:cs="Arial"/>
          <w:bCs/>
          <w:iCs/>
          <w:color w:val="000000" w:themeColor="text1"/>
          <w:sz w:val="24"/>
          <w:szCs w:val="24"/>
          <w:lang w:eastAsia="es-ES"/>
        </w:rPr>
      </w:pPr>
      <w:r w:rsidRPr="00C40909">
        <w:rPr>
          <w:rFonts w:ascii="Century Gothic" w:eastAsia="Times New Roman" w:hAnsi="Century Gothic" w:cs="Arial"/>
          <w:noProof/>
          <w:color w:val="000000"/>
          <w:sz w:val="24"/>
          <w:szCs w:val="24"/>
          <w:lang w:eastAsia="es-CO"/>
        </w:rPr>
        <w:lastRenderedPageBreak/>
        <w:drawing>
          <wp:inline distT="0" distB="0" distL="0" distR="0" wp14:anchorId="3AFEAC9D" wp14:editId="1B50E08D">
            <wp:extent cx="5440680" cy="2265411"/>
            <wp:effectExtent l="0" t="0" r="7620" b="1905"/>
            <wp:docPr id="5006094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609416" name=""/>
                    <pic:cNvPicPr/>
                  </pic:nvPicPr>
                  <pic:blipFill>
                    <a:blip r:embed="rId6"/>
                    <a:stretch>
                      <a:fillRect/>
                    </a:stretch>
                  </pic:blipFill>
                  <pic:spPr>
                    <a:xfrm>
                      <a:off x="0" y="0"/>
                      <a:ext cx="5445599" cy="2267459"/>
                    </a:xfrm>
                    <a:prstGeom prst="rect">
                      <a:avLst/>
                    </a:prstGeom>
                  </pic:spPr>
                </pic:pic>
              </a:graphicData>
            </a:graphic>
          </wp:inline>
        </w:drawing>
      </w:r>
    </w:p>
    <w:p w14:paraId="29AEA26C" w14:textId="70EEF1D1" w:rsidR="00F9516E" w:rsidRPr="00C40909" w:rsidRDefault="00EC6E94" w:rsidP="00F9516E">
      <w:pPr>
        <w:spacing w:after="0"/>
        <w:jc w:val="both"/>
        <w:rPr>
          <w:rFonts w:ascii="Century Gothic" w:eastAsia="Century Gothic" w:hAnsi="Century Gothic" w:cs="Century Gothic"/>
          <w:color w:val="000000" w:themeColor="text1"/>
          <w:sz w:val="24"/>
          <w:szCs w:val="24"/>
        </w:rPr>
      </w:pPr>
      <w:r w:rsidRPr="00EC6E94">
        <w:rPr>
          <w:rFonts w:ascii="Century Gothic" w:eastAsia="Century Gothic" w:hAnsi="Century Gothic" w:cs="Century Gothic"/>
          <w:color w:val="000000" w:themeColor="text1"/>
          <w:sz w:val="24"/>
          <w:szCs w:val="24"/>
        </w:rPr>
        <w:t>En consecuencia, se concluye que la reclamación fue presentada por fuera del término establecido para tal efecto, razón por la cual resulta extemporánea. En ese sentido, no es procedente efectuar su revisión ni acceder a la objeción formulada respecto del empleo No. 07-2026.</w:t>
      </w:r>
    </w:p>
    <w:p w14:paraId="6AF2C60A" w14:textId="008C8748" w:rsidR="00EC6E94" w:rsidRDefault="00E357A7" w:rsidP="00F9516E">
      <w:pPr>
        <w:pStyle w:val="NormalWeb"/>
        <w:jc w:val="both"/>
        <w:rPr>
          <w:rFonts w:ascii="Century Gothic" w:eastAsia="Century Gothic" w:hAnsi="Century Gothic" w:cs="Century Gothic"/>
          <w:color w:val="000000" w:themeColor="text1"/>
        </w:rPr>
      </w:pPr>
      <w:r w:rsidRPr="00E357A7">
        <w:rPr>
          <w:rFonts w:ascii="Century Gothic" w:eastAsia="Century Gothic" w:hAnsi="Century Gothic" w:cs="Century Gothic"/>
          <w:color w:val="000000" w:themeColor="text1"/>
        </w:rPr>
        <w:t xml:space="preserve">Se precisa que el </w:t>
      </w:r>
      <w:r w:rsidRPr="00E357A7">
        <w:rPr>
          <w:rFonts w:ascii="Century Gothic" w:eastAsia="Century Gothic" w:hAnsi="Century Gothic" w:cs="Century Gothic"/>
          <w:b/>
          <w:bCs/>
          <w:color w:val="000000" w:themeColor="text1"/>
        </w:rPr>
        <w:t>Decreto Departamental 200 de 2024</w:t>
      </w:r>
      <w:r w:rsidRPr="00E357A7">
        <w:rPr>
          <w:rFonts w:ascii="Century Gothic" w:eastAsia="Century Gothic" w:hAnsi="Century Gothic" w:cs="Century Gothic"/>
          <w:color w:val="000000" w:themeColor="text1"/>
        </w:rPr>
        <w:t xml:space="preserve"> es la norma aplicable a los procesos de provisión transitoria mediante encargo de los empleos identificados con las denominaciones </w:t>
      </w:r>
      <w:r w:rsidRPr="00E357A7">
        <w:rPr>
          <w:rFonts w:ascii="Century Gothic" w:eastAsia="Century Gothic" w:hAnsi="Century Gothic" w:cs="Century Gothic"/>
          <w:b/>
          <w:bCs/>
          <w:color w:val="000000" w:themeColor="text1"/>
        </w:rPr>
        <w:t>01-2026 a 76-2026</w:t>
      </w:r>
      <w:r w:rsidRPr="00E357A7">
        <w:rPr>
          <w:rFonts w:ascii="Century Gothic" w:eastAsia="Century Gothic" w:hAnsi="Century Gothic" w:cs="Century Gothic"/>
          <w:color w:val="000000" w:themeColor="text1"/>
        </w:rPr>
        <w:t>, razón por la cual las actuaciones relacionadas con dichos empleos se rigen por las disposiciones allí establecidas</w:t>
      </w:r>
      <w:r>
        <w:rPr>
          <w:rFonts w:ascii="Century Gothic" w:eastAsia="Century Gothic" w:hAnsi="Century Gothic" w:cs="Century Gothic"/>
          <w:color w:val="000000" w:themeColor="text1"/>
        </w:rPr>
        <w:t>, como su caso en particular</w:t>
      </w:r>
      <w:r w:rsidRPr="00E357A7">
        <w:rPr>
          <w:rFonts w:ascii="Century Gothic" w:eastAsia="Century Gothic" w:hAnsi="Century Gothic" w:cs="Century Gothic"/>
          <w:color w:val="000000" w:themeColor="text1"/>
        </w:rPr>
        <w:t xml:space="preserve">. Por su parte, los procesos de provisión transitoria correspondientes a los empleos identificados con las denominaciones </w:t>
      </w:r>
      <w:r w:rsidRPr="00E357A7">
        <w:rPr>
          <w:rFonts w:ascii="Century Gothic" w:eastAsia="Century Gothic" w:hAnsi="Century Gothic" w:cs="Century Gothic"/>
          <w:b/>
          <w:bCs/>
          <w:color w:val="000000" w:themeColor="text1"/>
        </w:rPr>
        <w:t>77-2026 en adelante</w:t>
      </w:r>
      <w:r w:rsidRPr="00E357A7">
        <w:rPr>
          <w:rFonts w:ascii="Century Gothic" w:eastAsia="Century Gothic" w:hAnsi="Century Gothic" w:cs="Century Gothic"/>
          <w:color w:val="000000" w:themeColor="text1"/>
        </w:rPr>
        <w:t xml:space="preserve"> se encuentran regulados por el </w:t>
      </w:r>
      <w:r w:rsidRPr="00E357A7">
        <w:rPr>
          <w:rFonts w:ascii="Century Gothic" w:eastAsia="Century Gothic" w:hAnsi="Century Gothic" w:cs="Century Gothic"/>
          <w:b/>
          <w:bCs/>
          <w:color w:val="000000" w:themeColor="text1"/>
        </w:rPr>
        <w:t>Decreto Departamental 189 de 2026</w:t>
      </w:r>
      <w:r w:rsidRPr="00E357A7">
        <w:rPr>
          <w:rFonts w:ascii="Century Gothic" w:eastAsia="Century Gothic" w:hAnsi="Century Gothic" w:cs="Century Gothic"/>
          <w:color w:val="000000" w:themeColor="text1"/>
        </w:rPr>
        <w:t>, el cual entró a regir para dichos procesos conforme a su ámbito de aplicación.</w:t>
      </w:r>
    </w:p>
    <w:p w14:paraId="0CF5397E" w14:textId="345DB451" w:rsidR="00D90CE2" w:rsidRPr="00C40909" w:rsidRDefault="00D90CE2" w:rsidP="00F9516E">
      <w:pPr>
        <w:pStyle w:val="NormalWeb"/>
        <w:jc w:val="both"/>
        <w:rPr>
          <w:rFonts w:ascii="Century Gothic" w:hAnsi="Century Gothic" w:cs="Arial"/>
          <w:iCs/>
          <w:color w:val="000000" w:themeColor="text1"/>
          <w:lang w:eastAsia="es-ES"/>
        </w:rPr>
      </w:pPr>
      <w:r w:rsidRPr="00C40909">
        <w:rPr>
          <w:rFonts w:ascii="Century Gothic" w:hAnsi="Century Gothic" w:cs="Arial"/>
          <w:bCs/>
          <w:iCs/>
          <w:color w:val="000000" w:themeColor="text1"/>
          <w:lang w:eastAsia="es-ES"/>
        </w:rPr>
        <w:t xml:space="preserve">En virtud de lo anterior, se dan por </w:t>
      </w:r>
      <w:r w:rsidR="00F84802">
        <w:rPr>
          <w:rFonts w:ascii="Century Gothic" w:hAnsi="Century Gothic" w:cs="Arial"/>
          <w:bCs/>
          <w:iCs/>
          <w:color w:val="000000" w:themeColor="text1"/>
          <w:lang w:eastAsia="es-ES"/>
        </w:rPr>
        <w:t>termina</w:t>
      </w:r>
      <w:r w:rsidRPr="00C40909">
        <w:rPr>
          <w:rFonts w:ascii="Century Gothic" w:hAnsi="Century Gothic" w:cs="Arial"/>
          <w:bCs/>
          <w:iCs/>
          <w:color w:val="000000" w:themeColor="text1"/>
          <w:lang w:eastAsia="es-ES"/>
        </w:rPr>
        <w:t>das las actuaciones relacionadas con la solicitud referenciada, las cuales quedarán debidamente archivadas en el expediente correspondiente.</w:t>
      </w:r>
      <w:r w:rsidR="00F84802">
        <w:rPr>
          <w:rFonts w:ascii="Century Gothic" w:hAnsi="Century Gothic" w:cs="Arial"/>
          <w:bCs/>
          <w:iCs/>
          <w:color w:val="000000" w:themeColor="text1"/>
          <w:lang w:eastAsia="es-ES"/>
        </w:rPr>
        <w:t xml:space="preserve"> </w:t>
      </w:r>
    </w:p>
    <w:p w14:paraId="6915B244" w14:textId="69561289" w:rsidR="00202094" w:rsidRDefault="00202094" w:rsidP="00507C08">
      <w:pPr>
        <w:jc w:val="both"/>
        <w:rPr>
          <w:rFonts w:ascii="Century Gothic" w:hAnsi="Century Gothic"/>
        </w:rPr>
      </w:pPr>
    </w:p>
    <w:p w14:paraId="58DC49B0" w14:textId="77777777" w:rsidR="002A5FD4" w:rsidRPr="00BC2FED" w:rsidRDefault="002A5FD4" w:rsidP="002A5FD4">
      <w:pPr>
        <w:ind w:right="474"/>
        <w:jc w:val="both"/>
        <w:rPr>
          <w:rFonts w:ascii="Century Gothic" w:hAnsi="Century Gothic"/>
        </w:rPr>
      </w:pPr>
    </w:p>
    <w:sectPr w:rsidR="002A5FD4" w:rsidRPr="00BC2FE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C27E4"/>
    <w:multiLevelType w:val="multilevel"/>
    <w:tmpl w:val="30D0F82A"/>
    <w:lvl w:ilvl="0">
      <w:start w:val="1"/>
      <w:numFmt w:val="bullet"/>
      <w:lvlText w:val=""/>
      <w:lvlJc w:val="left"/>
      <w:pPr>
        <w:tabs>
          <w:tab w:val="num" w:pos="3621"/>
        </w:tabs>
        <w:ind w:left="3621" w:hanging="360"/>
      </w:pPr>
      <w:rPr>
        <w:rFonts w:ascii="Symbol" w:hAnsi="Symbol" w:hint="default"/>
        <w:sz w:val="20"/>
      </w:rPr>
    </w:lvl>
    <w:lvl w:ilvl="1" w:tentative="1">
      <w:start w:val="1"/>
      <w:numFmt w:val="bullet"/>
      <w:lvlText w:val=""/>
      <w:lvlJc w:val="left"/>
      <w:pPr>
        <w:tabs>
          <w:tab w:val="num" w:pos="4341"/>
        </w:tabs>
        <w:ind w:left="4341" w:hanging="360"/>
      </w:pPr>
      <w:rPr>
        <w:rFonts w:ascii="Symbol" w:hAnsi="Symbol" w:hint="default"/>
        <w:sz w:val="20"/>
      </w:rPr>
    </w:lvl>
    <w:lvl w:ilvl="2" w:tentative="1">
      <w:start w:val="1"/>
      <w:numFmt w:val="bullet"/>
      <w:lvlText w:val=""/>
      <w:lvlJc w:val="left"/>
      <w:pPr>
        <w:tabs>
          <w:tab w:val="num" w:pos="5061"/>
        </w:tabs>
        <w:ind w:left="5061" w:hanging="360"/>
      </w:pPr>
      <w:rPr>
        <w:rFonts w:ascii="Symbol" w:hAnsi="Symbol" w:hint="default"/>
        <w:sz w:val="20"/>
      </w:rPr>
    </w:lvl>
    <w:lvl w:ilvl="3" w:tentative="1">
      <w:start w:val="1"/>
      <w:numFmt w:val="bullet"/>
      <w:lvlText w:val=""/>
      <w:lvlJc w:val="left"/>
      <w:pPr>
        <w:tabs>
          <w:tab w:val="num" w:pos="5781"/>
        </w:tabs>
        <w:ind w:left="5781" w:hanging="360"/>
      </w:pPr>
      <w:rPr>
        <w:rFonts w:ascii="Symbol" w:hAnsi="Symbol" w:hint="default"/>
        <w:sz w:val="20"/>
      </w:rPr>
    </w:lvl>
    <w:lvl w:ilvl="4" w:tentative="1">
      <w:start w:val="1"/>
      <w:numFmt w:val="bullet"/>
      <w:lvlText w:val=""/>
      <w:lvlJc w:val="left"/>
      <w:pPr>
        <w:tabs>
          <w:tab w:val="num" w:pos="6501"/>
        </w:tabs>
        <w:ind w:left="6501" w:hanging="360"/>
      </w:pPr>
      <w:rPr>
        <w:rFonts w:ascii="Symbol" w:hAnsi="Symbol" w:hint="default"/>
        <w:sz w:val="20"/>
      </w:rPr>
    </w:lvl>
    <w:lvl w:ilvl="5" w:tentative="1">
      <w:start w:val="1"/>
      <w:numFmt w:val="bullet"/>
      <w:lvlText w:val=""/>
      <w:lvlJc w:val="left"/>
      <w:pPr>
        <w:tabs>
          <w:tab w:val="num" w:pos="7221"/>
        </w:tabs>
        <w:ind w:left="7221" w:hanging="360"/>
      </w:pPr>
      <w:rPr>
        <w:rFonts w:ascii="Symbol" w:hAnsi="Symbol" w:hint="default"/>
        <w:sz w:val="20"/>
      </w:rPr>
    </w:lvl>
    <w:lvl w:ilvl="6" w:tentative="1">
      <w:start w:val="1"/>
      <w:numFmt w:val="bullet"/>
      <w:lvlText w:val=""/>
      <w:lvlJc w:val="left"/>
      <w:pPr>
        <w:tabs>
          <w:tab w:val="num" w:pos="7941"/>
        </w:tabs>
        <w:ind w:left="7941" w:hanging="360"/>
      </w:pPr>
      <w:rPr>
        <w:rFonts w:ascii="Symbol" w:hAnsi="Symbol" w:hint="default"/>
        <w:sz w:val="20"/>
      </w:rPr>
    </w:lvl>
    <w:lvl w:ilvl="7" w:tentative="1">
      <w:start w:val="1"/>
      <w:numFmt w:val="bullet"/>
      <w:lvlText w:val=""/>
      <w:lvlJc w:val="left"/>
      <w:pPr>
        <w:tabs>
          <w:tab w:val="num" w:pos="8661"/>
        </w:tabs>
        <w:ind w:left="8661" w:hanging="360"/>
      </w:pPr>
      <w:rPr>
        <w:rFonts w:ascii="Symbol" w:hAnsi="Symbol" w:hint="default"/>
        <w:sz w:val="20"/>
      </w:rPr>
    </w:lvl>
    <w:lvl w:ilvl="8" w:tentative="1">
      <w:start w:val="1"/>
      <w:numFmt w:val="bullet"/>
      <w:lvlText w:val=""/>
      <w:lvlJc w:val="left"/>
      <w:pPr>
        <w:tabs>
          <w:tab w:val="num" w:pos="9381"/>
        </w:tabs>
        <w:ind w:left="9381" w:hanging="360"/>
      </w:pPr>
      <w:rPr>
        <w:rFonts w:ascii="Symbol" w:hAnsi="Symbol" w:hint="default"/>
        <w:sz w:val="20"/>
      </w:rPr>
    </w:lvl>
  </w:abstractNum>
  <w:abstractNum w:abstractNumId="1" w15:restartNumberingAfterBreak="0">
    <w:nsid w:val="11DF3EBB"/>
    <w:multiLevelType w:val="multilevel"/>
    <w:tmpl w:val="9D881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460B7C"/>
    <w:multiLevelType w:val="multilevel"/>
    <w:tmpl w:val="68948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6B5D79"/>
    <w:multiLevelType w:val="multilevel"/>
    <w:tmpl w:val="596CE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FB0653"/>
    <w:multiLevelType w:val="multilevel"/>
    <w:tmpl w:val="B9FA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E36DB6"/>
    <w:multiLevelType w:val="multilevel"/>
    <w:tmpl w:val="6C00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F7B0DE0"/>
    <w:multiLevelType w:val="multilevel"/>
    <w:tmpl w:val="EC725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854D53"/>
    <w:multiLevelType w:val="multilevel"/>
    <w:tmpl w:val="809EC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F60CFC"/>
    <w:multiLevelType w:val="multilevel"/>
    <w:tmpl w:val="C1707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163966"/>
    <w:multiLevelType w:val="multilevel"/>
    <w:tmpl w:val="64E8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EE3EEB"/>
    <w:multiLevelType w:val="multilevel"/>
    <w:tmpl w:val="D94600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F9539E"/>
    <w:multiLevelType w:val="multilevel"/>
    <w:tmpl w:val="3628F3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590A66"/>
    <w:multiLevelType w:val="multilevel"/>
    <w:tmpl w:val="35C67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0538759">
    <w:abstractNumId w:val="11"/>
  </w:num>
  <w:num w:numId="2" w16cid:durableId="770204490">
    <w:abstractNumId w:val="9"/>
  </w:num>
  <w:num w:numId="3" w16cid:durableId="1650673682">
    <w:abstractNumId w:val="6"/>
  </w:num>
  <w:num w:numId="4" w16cid:durableId="1259292756">
    <w:abstractNumId w:val="10"/>
  </w:num>
  <w:num w:numId="5" w16cid:durableId="520362577">
    <w:abstractNumId w:val="4"/>
  </w:num>
  <w:num w:numId="6" w16cid:durableId="180320282">
    <w:abstractNumId w:val="8"/>
  </w:num>
  <w:num w:numId="7" w16cid:durableId="357119713">
    <w:abstractNumId w:val="12"/>
  </w:num>
  <w:num w:numId="8" w16cid:durableId="156238647">
    <w:abstractNumId w:val="5"/>
  </w:num>
  <w:num w:numId="9" w16cid:durableId="1001472186">
    <w:abstractNumId w:val="0"/>
  </w:num>
  <w:num w:numId="10" w16cid:durableId="297421968">
    <w:abstractNumId w:val="7"/>
  </w:num>
  <w:num w:numId="11" w16cid:durableId="1702627255">
    <w:abstractNumId w:val="2"/>
  </w:num>
  <w:num w:numId="12" w16cid:durableId="1394886851">
    <w:abstractNumId w:val="3"/>
  </w:num>
  <w:num w:numId="13" w16cid:durableId="252781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165"/>
    <w:rsid w:val="00013F39"/>
    <w:rsid w:val="00022CA4"/>
    <w:rsid w:val="000435CA"/>
    <w:rsid w:val="00054623"/>
    <w:rsid w:val="00054C82"/>
    <w:rsid w:val="00082B35"/>
    <w:rsid w:val="000867E6"/>
    <w:rsid w:val="000A1B9C"/>
    <w:rsid w:val="000A321E"/>
    <w:rsid w:val="000B1380"/>
    <w:rsid w:val="000B220D"/>
    <w:rsid w:val="000C05D2"/>
    <w:rsid w:val="000C420A"/>
    <w:rsid w:val="000D5196"/>
    <w:rsid w:val="000F706E"/>
    <w:rsid w:val="001114EA"/>
    <w:rsid w:val="0011290E"/>
    <w:rsid w:val="00114261"/>
    <w:rsid w:val="0016600D"/>
    <w:rsid w:val="00180B37"/>
    <w:rsid w:val="00183CBE"/>
    <w:rsid w:val="00197845"/>
    <w:rsid w:val="001C22F4"/>
    <w:rsid w:val="001C6529"/>
    <w:rsid w:val="001D469C"/>
    <w:rsid w:val="001D6F0E"/>
    <w:rsid w:val="00202094"/>
    <w:rsid w:val="00230F6E"/>
    <w:rsid w:val="00237CFB"/>
    <w:rsid w:val="00240C13"/>
    <w:rsid w:val="00242C0F"/>
    <w:rsid w:val="002534E4"/>
    <w:rsid w:val="0025368F"/>
    <w:rsid w:val="00264495"/>
    <w:rsid w:val="00270747"/>
    <w:rsid w:val="00276188"/>
    <w:rsid w:val="00286443"/>
    <w:rsid w:val="002942B1"/>
    <w:rsid w:val="002A206E"/>
    <w:rsid w:val="002A449A"/>
    <w:rsid w:val="002A5FD4"/>
    <w:rsid w:val="002A6BD1"/>
    <w:rsid w:val="002D6096"/>
    <w:rsid w:val="002E3FE0"/>
    <w:rsid w:val="002E5534"/>
    <w:rsid w:val="002E6140"/>
    <w:rsid w:val="002E6A49"/>
    <w:rsid w:val="002E6E14"/>
    <w:rsid w:val="002F2E71"/>
    <w:rsid w:val="003039E7"/>
    <w:rsid w:val="00306D7E"/>
    <w:rsid w:val="00310CE0"/>
    <w:rsid w:val="00311FE5"/>
    <w:rsid w:val="00312947"/>
    <w:rsid w:val="00316DF3"/>
    <w:rsid w:val="0034020C"/>
    <w:rsid w:val="0037089F"/>
    <w:rsid w:val="00391CE9"/>
    <w:rsid w:val="003A3E32"/>
    <w:rsid w:val="003B30C0"/>
    <w:rsid w:val="003C5538"/>
    <w:rsid w:val="003F02BC"/>
    <w:rsid w:val="003F55A3"/>
    <w:rsid w:val="00404B9E"/>
    <w:rsid w:val="00406540"/>
    <w:rsid w:val="00423824"/>
    <w:rsid w:val="00445F20"/>
    <w:rsid w:val="00450432"/>
    <w:rsid w:val="00453165"/>
    <w:rsid w:val="00474397"/>
    <w:rsid w:val="0048138B"/>
    <w:rsid w:val="004C490D"/>
    <w:rsid w:val="004D6A6E"/>
    <w:rsid w:val="004E14C3"/>
    <w:rsid w:val="004E4386"/>
    <w:rsid w:val="004F3C54"/>
    <w:rsid w:val="005012F0"/>
    <w:rsid w:val="005071A5"/>
    <w:rsid w:val="00507C08"/>
    <w:rsid w:val="00511C24"/>
    <w:rsid w:val="005149E3"/>
    <w:rsid w:val="00523025"/>
    <w:rsid w:val="005241E8"/>
    <w:rsid w:val="00533E7F"/>
    <w:rsid w:val="0053516B"/>
    <w:rsid w:val="00535933"/>
    <w:rsid w:val="00545A32"/>
    <w:rsid w:val="00553E9E"/>
    <w:rsid w:val="005640F4"/>
    <w:rsid w:val="00564AE8"/>
    <w:rsid w:val="00583D82"/>
    <w:rsid w:val="00586C76"/>
    <w:rsid w:val="00597DCF"/>
    <w:rsid w:val="005A0CBE"/>
    <w:rsid w:val="005B3DB1"/>
    <w:rsid w:val="005B42B8"/>
    <w:rsid w:val="005C3E44"/>
    <w:rsid w:val="005E3F0C"/>
    <w:rsid w:val="005E41A4"/>
    <w:rsid w:val="0060529D"/>
    <w:rsid w:val="00612A54"/>
    <w:rsid w:val="00626D98"/>
    <w:rsid w:val="00634FEF"/>
    <w:rsid w:val="00647726"/>
    <w:rsid w:val="00663D09"/>
    <w:rsid w:val="00664FD8"/>
    <w:rsid w:val="00670D33"/>
    <w:rsid w:val="00675894"/>
    <w:rsid w:val="00681FA2"/>
    <w:rsid w:val="006A177F"/>
    <w:rsid w:val="006A1FBF"/>
    <w:rsid w:val="006D4AB1"/>
    <w:rsid w:val="006D58B1"/>
    <w:rsid w:val="006E55AB"/>
    <w:rsid w:val="006E5B03"/>
    <w:rsid w:val="006F08E0"/>
    <w:rsid w:val="00745DF1"/>
    <w:rsid w:val="00751929"/>
    <w:rsid w:val="00760B6C"/>
    <w:rsid w:val="00761D72"/>
    <w:rsid w:val="0077048A"/>
    <w:rsid w:val="00772554"/>
    <w:rsid w:val="0079509E"/>
    <w:rsid w:val="007B0EA3"/>
    <w:rsid w:val="007B5BFD"/>
    <w:rsid w:val="007C7A66"/>
    <w:rsid w:val="007E48B9"/>
    <w:rsid w:val="007F1105"/>
    <w:rsid w:val="00806DBD"/>
    <w:rsid w:val="008307EF"/>
    <w:rsid w:val="008344A6"/>
    <w:rsid w:val="008415FD"/>
    <w:rsid w:val="008470B8"/>
    <w:rsid w:val="00853396"/>
    <w:rsid w:val="00862CB1"/>
    <w:rsid w:val="00862E74"/>
    <w:rsid w:val="008819DA"/>
    <w:rsid w:val="0088209B"/>
    <w:rsid w:val="008B0843"/>
    <w:rsid w:val="008C06BE"/>
    <w:rsid w:val="008D5E54"/>
    <w:rsid w:val="008E3BFA"/>
    <w:rsid w:val="008E682E"/>
    <w:rsid w:val="008F2449"/>
    <w:rsid w:val="008F37D9"/>
    <w:rsid w:val="00911714"/>
    <w:rsid w:val="0091610D"/>
    <w:rsid w:val="009332D1"/>
    <w:rsid w:val="00943756"/>
    <w:rsid w:val="00944738"/>
    <w:rsid w:val="009450FF"/>
    <w:rsid w:val="00960EC0"/>
    <w:rsid w:val="00967253"/>
    <w:rsid w:val="009904C8"/>
    <w:rsid w:val="009A528F"/>
    <w:rsid w:val="009B1A4A"/>
    <w:rsid w:val="009B4A88"/>
    <w:rsid w:val="009E060B"/>
    <w:rsid w:val="009E5FE7"/>
    <w:rsid w:val="009F34C1"/>
    <w:rsid w:val="009F5EA3"/>
    <w:rsid w:val="00A025FF"/>
    <w:rsid w:val="00A25FDB"/>
    <w:rsid w:val="00A2723C"/>
    <w:rsid w:val="00A341C5"/>
    <w:rsid w:val="00A440DC"/>
    <w:rsid w:val="00A4718E"/>
    <w:rsid w:val="00A56A90"/>
    <w:rsid w:val="00A66F73"/>
    <w:rsid w:val="00A678AD"/>
    <w:rsid w:val="00A77B32"/>
    <w:rsid w:val="00A854EF"/>
    <w:rsid w:val="00A87416"/>
    <w:rsid w:val="00A93A37"/>
    <w:rsid w:val="00A96BC1"/>
    <w:rsid w:val="00AA57CD"/>
    <w:rsid w:val="00AC7EA2"/>
    <w:rsid w:val="00AD1AE0"/>
    <w:rsid w:val="00AE5A7F"/>
    <w:rsid w:val="00AE608B"/>
    <w:rsid w:val="00AF6CE8"/>
    <w:rsid w:val="00B00693"/>
    <w:rsid w:val="00B06750"/>
    <w:rsid w:val="00B16FE1"/>
    <w:rsid w:val="00B22E40"/>
    <w:rsid w:val="00B344D2"/>
    <w:rsid w:val="00B352A5"/>
    <w:rsid w:val="00B42C09"/>
    <w:rsid w:val="00B6280C"/>
    <w:rsid w:val="00B83439"/>
    <w:rsid w:val="00BA0AC3"/>
    <w:rsid w:val="00BB1DCF"/>
    <w:rsid w:val="00BB2930"/>
    <w:rsid w:val="00BC2FED"/>
    <w:rsid w:val="00BC6F03"/>
    <w:rsid w:val="00BD1AE0"/>
    <w:rsid w:val="00BD2990"/>
    <w:rsid w:val="00BD2BB0"/>
    <w:rsid w:val="00BD507E"/>
    <w:rsid w:val="00BE4893"/>
    <w:rsid w:val="00C042B9"/>
    <w:rsid w:val="00C153C7"/>
    <w:rsid w:val="00C26579"/>
    <w:rsid w:val="00C27991"/>
    <w:rsid w:val="00C34191"/>
    <w:rsid w:val="00C40909"/>
    <w:rsid w:val="00C56E6A"/>
    <w:rsid w:val="00C65645"/>
    <w:rsid w:val="00C740B9"/>
    <w:rsid w:val="00C8512A"/>
    <w:rsid w:val="00C87E0E"/>
    <w:rsid w:val="00C900D7"/>
    <w:rsid w:val="00CC367A"/>
    <w:rsid w:val="00CC4EFA"/>
    <w:rsid w:val="00CE42A5"/>
    <w:rsid w:val="00CF630A"/>
    <w:rsid w:val="00D17908"/>
    <w:rsid w:val="00D20FF0"/>
    <w:rsid w:val="00D23A77"/>
    <w:rsid w:val="00D42861"/>
    <w:rsid w:val="00D52BE1"/>
    <w:rsid w:val="00D54F36"/>
    <w:rsid w:val="00D67E94"/>
    <w:rsid w:val="00D75EC7"/>
    <w:rsid w:val="00D81B0A"/>
    <w:rsid w:val="00D86174"/>
    <w:rsid w:val="00D86C51"/>
    <w:rsid w:val="00D9024A"/>
    <w:rsid w:val="00D90CE2"/>
    <w:rsid w:val="00D927DD"/>
    <w:rsid w:val="00D94B85"/>
    <w:rsid w:val="00DC0298"/>
    <w:rsid w:val="00DC4E70"/>
    <w:rsid w:val="00DD34B1"/>
    <w:rsid w:val="00DE210E"/>
    <w:rsid w:val="00DE2E6E"/>
    <w:rsid w:val="00DE7E91"/>
    <w:rsid w:val="00DF5866"/>
    <w:rsid w:val="00DF5BA9"/>
    <w:rsid w:val="00E00C39"/>
    <w:rsid w:val="00E02F73"/>
    <w:rsid w:val="00E13570"/>
    <w:rsid w:val="00E13D1B"/>
    <w:rsid w:val="00E13DD5"/>
    <w:rsid w:val="00E17800"/>
    <w:rsid w:val="00E257AA"/>
    <w:rsid w:val="00E357A7"/>
    <w:rsid w:val="00E546F0"/>
    <w:rsid w:val="00E567AF"/>
    <w:rsid w:val="00E577B5"/>
    <w:rsid w:val="00E66D7F"/>
    <w:rsid w:val="00E66FE3"/>
    <w:rsid w:val="00E902A2"/>
    <w:rsid w:val="00E946C0"/>
    <w:rsid w:val="00EA63AC"/>
    <w:rsid w:val="00EB7108"/>
    <w:rsid w:val="00EC6E94"/>
    <w:rsid w:val="00ED2C1A"/>
    <w:rsid w:val="00ED4BAA"/>
    <w:rsid w:val="00EE1503"/>
    <w:rsid w:val="00F008EF"/>
    <w:rsid w:val="00F010C8"/>
    <w:rsid w:val="00F22ED2"/>
    <w:rsid w:val="00F372D3"/>
    <w:rsid w:val="00F4454E"/>
    <w:rsid w:val="00F510EE"/>
    <w:rsid w:val="00F51DE6"/>
    <w:rsid w:val="00F74634"/>
    <w:rsid w:val="00F84802"/>
    <w:rsid w:val="00F921FA"/>
    <w:rsid w:val="00F9516E"/>
    <w:rsid w:val="00F96EA9"/>
    <w:rsid w:val="00FA1131"/>
    <w:rsid w:val="00FA37F3"/>
    <w:rsid w:val="00FA7E51"/>
    <w:rsid w:val="00FB5E98"/>
    <w:rsid w:val="00FC6570"/>
    <w:rsid w:val="00FD7192"/>
    <w:rsid w:val="00FE70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B3E6"/>
  <w15:chartTrackingRefBased/>
  <w15:docId w15:val="{1AE2AD18-7E54-4905-9AC3-F77090AF6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531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531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5316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5316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5316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5316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5316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5316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5316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316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5316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5316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5316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5316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5316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5316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5316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53165"/>
    <w:rPr>
      <w:rFonts w:eastAsiaTheme="majorEastAsia" w:cstheme="majorBidi"/>
      <w:color w:val="272727" w:themeColor="text1" w:themeTint="D8"/>
    </w:rPr>
  </w:style>
  <w:style w:type="paragraph" w:styleId="Ttulo">
    <w:name w:val="Title"/>
    <w:basedOn w:val="Normal"/>
    <w:next w:val="Normal"/>
    <w:link w:val="TtuloCar"/>
    <w:uiPriority w:val="10"/>
    <w:qFormat/>
    <w:rsid w:val="004531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5316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5316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5316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53165"/>
    <w:pPr>
      <w:spacing w:before="160"/>
      <w:jc w:val="center"/>
    </w:pPr>
    <w:rPr>
      <w:i/>
      <w:iCs/>
      <w:color w:val="404040" w:themeColor="text1" w:themeTint="BF"/>
    </w:rPr>
  </w:style>
  <w:style w:type="character" w:customStyle="1" w:styleId="CitaCar">
    <w:name w:val="Cita Car"/>
    <w:basedOn w:val="Fuentedeprrafopredeter"/>
    <w:link w:val="Cita"/>
    <w:uiPriority w:val="29"/>
    <w:rsid w:val="00453165"/>
    <w:rPr>
      <w:i/>
      <w:iCs/>
      <w:color w:val="404040" w:themeColor="text1" w:themeTint="BF"/>
    </w:rPr>
  </w:style>
  <w:style w:type="paragraph" w:styleId="Prrafodelista">
    <w:name w:val="List Paragraph"/>
    <w:basedOn w:val="Normal"/>
    <w:uiPriority w:val="34"/>
    <w:qFormat/>
    <w:rsid w:val="00453165"/>
    <w:pPr>
      <w:ind w:left="720"/>
      <w:contextualSpacing/>
    </w:pPr>
  </w:style>
  <w:style w:type="character" w:styleId="nfasisintenso">
    <w:name w:val="Intense Emphasis"/>
    <w:basedOn w:val="Fuentedeprrafopredeter"/>
    <w:uiPriority w:val="21"/>
    <w:qFormat/>
    <w:rsid w:val="00453165"/>
    <w:rPr>
      <w:i/>
      <w:iCs/>
      <w:color w:val="0F4761" w:themeColor="accent1" w:themeShade="BF"/>
    </w:rPr>
  </w:style>
  <w:style w:type="paragraph" w:styleId="Citadestacada">
    <w:name w:val="Intense Quote"/>
    <w:basedOn w:val="Normal"/>
    <w:next w:val="Normal"/>
    <w:link w:val="CitadestacadaCar"/>
    <w:uiPriority w:val="30"/>
    <w:qFormat/>
    <w:rsid w:val="004531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53165"/>
    <w:rPr>
      <w:i/>
      <w:iCs/>
      <w:color w:val="0F4761" w:themeColor="accent1" w:themeShade="BF"/>
    </w:rPr>
  </w:style>
  <w:style w:type="character" w:styleId="Referenciaintensa">
    <w:name w:val="Intense Reference"/>
    <w:basedOn w:val="Fuentedeprrafopredeter"/>
    <w:uiPriority w:val="32"/>
    <w:qFormat/>
    <w:rsid w:val="00453165"/>
    <w:rPr>
      <w:b/>
      <w:bCs/>
      <w:smallCaps/>
      <w:color w:val="0F4761" w:themeColor="accent1" w:themeShade="BF"/>
      <w:spacing w:val="5"/>
    </w:rPr>
  </w:style>
  <w:style w:type="paragraph" w:styleId="HTMLconformatoprevio">
    <w:name w:val="HTML Preformatted"/>
    <w:basedOn w:val="Normal"/>
    <w:link w:val="HTMLconformatoprevioCar"/>
    <w:uiPriority w:val="99"/>
    <w:semiHidden/>
    <w:unhideWhenUsed/>
    <w:rsid w:val="00583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s-CO"/>
      <w14:ligatures w14:val="none"/>
    </w:rPr>
  </w:style>
  <w:style w:type="character" w:customStyle="1" w:styleId="HTMLconformatoprevioCar">
    <w:name w:val="HTML con formato previo Car"/>
    <w:basedOn w:val="Fuentedeprrafopredeter"/>
    <w:link w:val="HTMLconformatoprevio"/>
    <w:uiPriority w:val="99"/>
    <w:semiHidden/>
    <w:rsid w:val="00583D82"/>
    <w:rPr>
      <w:rFonts w:ascii="Courier New" w:eastAsia="Times New Roman" w:hAnsi="Courier New" w:cs="Courier New"/>
      <w:kern w:val="0"/>
      <w:sz w:val="20"/>
      <w:szCs w:val="20"/>
      <w:lang w:eastAsia="es-CO"/>
      <w14:ligatures w14:val="none"/>
    </w:rPr>
  </w:style>
  <w:style w:type="paragraph" w:styleId="NormalWeb">
    <w:name w:val="Normal (Web)"/>
    <w:basedOn w:val="Normal"/>
    <w:uiPriority w:val="99"/>
    <w:semiHidden/>
    <w:unhideWhenUsed/>
    <w:rsid w:val="00B8343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507C08"/>
    <w:rPr>
      <w:sz w:val="16"/>
      <w:szCs w:val="16"/>
    </w:rPr>
  </w:style>
  <w:style w:type="paragraph" w:styleId="Textocomentario">
    <w:name w:val="annotation text"/>
    <w:basedOn w:val="Normal"/>
    <w:link w:val="TextocomentarioCar"/>
    <w:uiPriority w:val="99"/>
    <w:unhideWhenUsed/>
    <w:rsid w:val="00507C08"/>
    <w:pPr>
      <w:spacing w:line="240" w:lineRule="auto"/>
    </w:pPr>
    <w:rPr>
      <w:sz w:val="20"/>
      <w:szCs w:val="20"/>
    </w:rPr>
  </w:style>
  <w:style w:type="character" w:customStyle="1" w:styleId="TextocomentarioCar">
    <w:name w:val="Texto comentario Car"/>
    <w:basedOn w:val="Fuentedeprrafopredeter"/>
    <w:link w:val="Textocomentario"/>
    <w:uiPriority w:val="99"/>
    <w:rsid w:val="00507C08"/>
    <w:rPr>
      <w:sz w:val="20"/>
      <w:szCs w:val="20"/>
    </w:rPr>
  </w:style>
  <w:style w:type="table" w:styleId="Tablaconcuadrcula">
    <w:name w:val="Table Grid"/>
    <w:basedOn w:val="Tablanormal"/>
    <w:uiPriority w:val="39"/>
    <w:rsid w:val="00DC02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BD507E"/>
    <w:rPr>
      <w:b/>
      <w:bCs/>
    </w:rPr>
  </w:style>
  <w:style w:type="paragraph" w:styleId="Asuntodelcomentario">
    <w:name w:val="annotation subject"/>
    <w:basedOn w:val="Textocomentario"/>
    <w:next w:val="Textocomentario"/>
    <w:link w:val="AsuntodelcomentarioCar"/>
    <w:uiPriority w:val="99"/>
    <w:semiHidden/>
    <w:unhideWhenUsed/>
    <w:rsid w:val="003F02BC"/>
    <w:rPr>
      <w:b/>
      <w:bCs/>
    </w:rPr>
  </w:style>
  <w:style w:type="character" w:customStyle="1" w:styleId="AsuntodelcomentarioCar">
    <w:name w:val="Asunto del comentario Car"/>
    <w:basedOn w:val="TextocomentarioCar"/>
    <w:link w:val="Asuntodelcomentario"/>
    <w:uiPriority w:val="99"/>
    <w:semiHidden/>
    <w:rsid w:val="003F02BC"/>
    <w:rPr>
      <w:b/>
      <w:bCs/>
      <w:sz w:val="20"/>
      <w:szCs w:val="20"/>
    </w:rPr>
  </w:style>
  <w:style w:type="paragraph" w:styleId="Textodeglobo">
    <w:name w:val="Balloon Text"/>
    <w:basedOn w:val="Normal"/>
    <w:link w:val="TextodegloboCar"/>
    <w:uiPriority w:val="99"/>
    <w:semiHidden/>
    <w:unhideWhenUsed/>
    <w:rsid w:val="00316DF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16DF3"/>
    <w:rPr>
      <w:rFonts w:ascii="Segoe UI" w:hAnsi="Segoe UI" w:cs="Segoe UI"/>
      <w:sz w:val="18"/>
      <w:szCs w:val="18"/>
    </w:rPr>
  </w:style>
  <w:style w:type="paragraph" w:customStyle="1" w:styleId="paragraph">
    <w:name w:val="paragraph"/>
    <w:basedOn w:val="Normal"/>
    <w:rsid w:val="00240C13"/>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normaltextrun">
    <w:name w:val="normaltextrun"/>
    <w:basedOn w:val="Fuentedeprrafopredeter"/>
    <w:rsid w:val="00240C13"/>
  </w:style>
  <w:style w:type="character" w:customStyle="1" w:styleId="eop">
    <w:name w:val="eop"/>
    <w:basedOn w:val="Fuentedeprrafopredeter"/>
    <w:rsid w:val="00240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5FFD1-B1DA-4BCB-BF5A-381E7CD2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441</Words>
  <Characters>2427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Mayorga</dc:creator>
  <cp:keywords/>
  <dc:description/>
  <cp:lastModifiedBy>Nicolas Emanuel Frasser Cajamarca</cp:lastModifiedBy>
  <cp:revision>6</cp:revision>
  <dcterms:created xsi:type="dcterms:W3CDTF">2026-08-03T18:36:00Z</dcterms:created>
  <dcterms:modified xsi:type="dcterms:W3CDTF">2026-08-03T20:40:00Z</dcterms:modified>
</cp:coreProperties>
</file>